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  <w:rtl w:val="0"/>
        </w:rPr>
        <w:t xml:space="preserve">Взаємодія первинної й спеціалізованої ланок: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40"/>
          <w:szCs w:val="40"/>
          <w:u w:val="none"/>
          <w:shd w:fill="auto" w:val="clear"/>
          <w:vertAlign w:val="baseline"/>
          <w:rtl w:val="0"/>
        </w:rPr>
        <w:t xml:space="preserve">основні зони відповідальності лікарів і лікарок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605712890625" w:line="488.459529876709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pgSz w:h="16820" w:w="11900" w:orient="portrait"/>
          <w:pgMar w:bottom="1455.8705139160156" w:top="751.226806640625" w:left="1034.8001861572266" w:right="1556.02783203125" w:header="0" w:footer="720"/>
          <w:pgNumType w:start="1"/>
          <w:cols w:equalWidth="0" w:num="2">
            <w:col w:space="0" w:w="4660"/>
            <w:col w:space="0" w:w="4660"/>
          </w:cols>
        </w:sect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Твій сімейний лікар:)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6.835937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Робота первинної ланки під час війни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037841796875" w:line="240.5361270904541" w:lineRule="auto"/>
        <w:ind w:left="94.63813781738281" w:right="66.578369140625" w:firstLine="4.420013427734375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У зв’язку з воєнним станом МОЗ змінило правила надання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первинної медичної допомоги, аби всі українці й українки могли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потрапити до лікаря чи лікарки незалежно від місця перебування та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кладеної декларації.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Відтепер людина без декларації також має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право на безоплатний огляд, консультацію, направлення, аналіз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крові чи швидкий тест.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33349609375" w:line="222.59993076324463" w:lineRule="auto"/>
        <w:ind w:left="125.31814575195312" w:right="70.7885742187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Лікар чи лікарка первинної ланки оглядає людину та призначає необхідні обстеження.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2578125" w:line="240" w:lineRule="auto"/>
        <w:ind w:left="121.6781616210937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Безоплатні послуги сімейних лікарів і лікарок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8020019531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профілактика й контроль основних захворювань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459960937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контроль хронічних захворювань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82910156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базові дослідження й аналізи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997314453125" w:line="467.8512382507324" w:lineRule="auto"/>
        <w:ind w:left="109.45816040039062" w:right="739.7625732421875" w:firstLine="505.46897888183594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  <w:rtl w:val="0"/>
        </w:rPr>
        <w:t xml:space="preserve">(загальний аналіз крові, швидкі тести на ВІЛ, вірусні гепатити тощо)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вакцинація за календарем профілактичних щеплень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2.231445312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Виписування направлень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1177978515625" w:line="240.5361557006836" w:lineRule="auto"/>
        <w:ind w:left="99.05815124511719" w:right="65.2734375" w:hanging="1.29997253417968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1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направлення виписує саме лікар чи лікарка, що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безпосередньо відповідає за лікування людини та потребує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додаткових даних для оцінки стану здоров’я, підтвердження або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спростування діагнозу. Це може бути як лікар чи лікарка первинної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ланки, так і профільний спеціаліст чи спеціалістка. У другому випадку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відсилати за направленням назад до ПМД не потрібно.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33441162109375" w:line="222.59902954101562" w:lineRule="auto"/>
        <w:ind w:left="125.31814575195312" w:right="-5.52124023437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При цьому маються на увазі як державні, так і приватні установи,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головне — наявність договору з НСЗУ.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59845733642578" w:lineRule="auto"/>
        <w:ind w:left="125.31814575195312" w:right="85.4260253906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4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Щоб створити електронне направлення, лікарю чи лікарці треба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мати доступ до ЕСОЗ (електронної системи охорони здоров’я).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4619140625" w:line="222.59845733642578" w:lineRule="auto"/>
        <w:ind w:left="125.31814575195312" w:right="84.38720703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9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 час воєнного стану діють як електронні, так і паперові направлення.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28173828125" w:line="222.59845733642578" w:lineRule="auto"/>
        <w:ind w:left="125.31814575195312" w:right="89.17236328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7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Людина не може вказувати лікарці чи лікарю, до кого виписати направлення або яке обстеження зробити.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28173828125" w:line="233.11403274536133" w:lineRule="auto"/>
        <w:ind w:left="112.05818176269531" w:right="72.32299804687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1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Маючи е-направлення, клієнт чи клієнтка обирає медичний заклад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самостійно. Незалежно від місця проживання, реєстрації, отримання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направлення.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5634765625" w:line="233.11363220214844" w:lineRule="auto"/>
        <w:ind w:left="99.05815124511719" w:right="422.670898437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9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Якщо людина бажає пройти додаткові медичні обстеження без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лікарських призначень, вона може зробити це самостійно, за власні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кошти, оплативши бажані послуги через термінал чи касу лікарні.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891357421875" w:line="240" w:lineRule="auto"/>
        <w:ind w:left="121.6781616210937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Направлення не потрібне, якщо людина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8020019531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звертається тільки до лікаря чи лікарки первинної ланки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4599609375" w:line="246.05538368225098" w:lineRule="auto"/>
        <w:ind w:left="592.0581817626953" w:right="-5.433349609375" w:hanging="488.32000732421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потребує походу до кабінету гінекології, психіатрії, наркології,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стоматології, фтизіатрії або педіатрії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8232421875" w:line="246.05538368225098" w:lineRule="auto"/>
        <w:ind w:left="592.0581817626953" w:right="75.789794921875" w:hanging="490.66001892089844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має хронічну хворобу і потребує походу до лікаря чи лікарки, що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супроводжує її лікування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5791015625" w:line="246.05538368225098" w:lineRule="auto"/>
        <w:ind w:left="605.3182220458984" w:right="89.207763671875" w:hanging="495.860061645507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отримує послугу платно, офіційно оплачуючи через термінал чи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касу медзакладу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64013671875" w:line="240" w:lineRule="auto"/>
        <w:ind w:left="104.77813720703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5. потребує невідкладної медичної допомоги 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2479858398438" w:line="246.05538368225098" w:lineRule="auto"/>
        <w:ind w:left="107.11814880371094" w:right="359.48974609375" w:firstLine="14.03999328613281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Комплексні медогляди, за якими людина звертається напряму та які оплачує самостійно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020141601562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для занять спортом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61547851562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для прийняття на роботу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5849609375" w:line="240" w:lineRule="auto"/>
        <w:ind w:left="101.3981628417968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для реєстрації у військкоматі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737548828125" w:line="240" w:lineRule="auto"/>
        <w:ind w:left="109.4581604003906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для отримання посвідчення водія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80047607421875" w:line="240" w:lineRule="auto"/>
        <w:ind w:left="518.8253021240234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(крім випадків за направленням держслужби зайнятості)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77813720703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5. для отримання виїзної візи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9.89999771118164" w:lineRule="auto"/>
        <w:ind w:left="492.9853057861328" w:right="941.3836669921875" w:firstLine="23.7600708007812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4"/>
          <w:szCs w:val="24"/>
          <w:u w:val="none"/>
          <w:shd w:fill="auto" w:val="clear"/>
          <w:vertAlign w:val="baseline"/>
          <w:rtl w:val="0"/>
        </w:rPr>
        <w:t xml:space="preserve">(крім відряджень державних службовців і службовиць та виїзду на лікування)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6650390625" w:line="240" w:lineRule="auto"/>
        <w:ind w:left="112.578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6. для отримання дозволу на зброю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4580078125" w:line="239.23177242279053" w:lineRule="auto"/>
        <w:ind w:left="99.05815124511719" w:right="138.232421875" w:hanging="2.3400115966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Дітей і підлітків, що вчаться в школах і університетах, спеціаліст чи спеціалістка первинної ланки направляє на медогляд до медзакладу,  що уклав договір з НСЗУ, згідно з призначенням «амбулаторна допомога». З направленням від первинної ланки в такому медзакладі огляд буде безоплатним.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84790039062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Виписування направлень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3852539062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«Доступні ліки» та інсулін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9287109375" w:line="237.1195650100708" w:lineRule="auto"/>
        <w:ind w:left="112.05818176269531" w:right="85.502929687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Сімейний лікар чи лікарка, терапевт чи терапевтка, педіатр чи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педіатриня має право виписувати рецепти на «Доступні ліки» та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інсулін. За програмою виплати компенсацій (реімбурсації) людина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отримує такі препарати безоплатно або ж із незначною доплатою.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552734375" w:line="237.11942195892334" w:lineRule="auto"/>
        <w:ind w:left="112.05818176269531" w:right="70.7397460937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6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спеціаліст чи спеціалістка первинної ланки виписує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рецепт на інсулін, тільки якщо людина отримала план лікування. В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протилежному випадку рецепт виписує лікуючий ендокринолог чи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ендокринологиня, що відповідає за цей план.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552734375" w:line="222.5999879837036" w:lineRule="auto"/>
        <w:ind w:left="125.31814575195312" w:right="89.17236328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8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На час воєнного стану діють як електронні, так і паперові рецепти на «Доступні ліки» та інсулін.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1257324218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антибіотик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318359375" w:line="237.1193504333496" w:lineRule="auto"/>
        <w:ind w:left="112.05818176269531" w:right="-5.6005859375" w:hanging="13.00003051757812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Е-рецепт на антибіотик може виписати лікар чи лікарка як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первинної, так і спеціалізованої ланки. Але це неодмінно має бути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саме лікар чи лікарка, що відповідає за супровід стану людини: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 оглядає, діагностує, призначає лікування.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6685791015625" w:line="222.59978771209717" w:lineRule="auto"/>
        <w:ind w:left="100.35812377929688" w:right="89.06616210937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Аби виписати електронний рецепт на антибіотики, лікарю чи лікарці треба мати доступ до ЕСОЗ.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11363220214844" w:lineRule="auto"/>
        <w:ind w:left="112.05818176269531" w:right="78.251953125" w:hanging="13.0000305175781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Якщо лікар чи лікарка не мають технічної можливості створити е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рецепт на антибіотик, можна виписати паперовий рецепт на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спеціальному бланку форми ф-1.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2575683593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в психіатрії та неврології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6005859375" w:line="222.59845733642578" w:lineRule="auto"/>
        <w:ind w:left="125.31814575195312" w:right="1128.91174316406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Рецепт на ліки проти розладів психіки й поведінки виписує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highlight w:val="white"/>
          <w:u w:val="none"/>
          <w:vertAlign w:val="baseline"/>
          <w:rtl w:val="0"/>
        </w:rPr>
        <w:t xml:space="preserve">психіатр/психіатриня, від епілепсії — невролог/неврологиня.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30098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27368164062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Госпіталізація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767822265625" w:line="233.11363220214844" w:lineRule="auto"/>
        <w:ind w:left="125.31814575195312" w:right="382.1105957031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Госпіталізація людини безоплатна у межах Програми медичних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гарантій. Після госпіталізації клієнт чи клієнтка отримує стаціонарну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медичну допомогу.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891357421875" w:line="492.11076736450195" w:lineRule="auto"/>
        <w:ind w:left="101.39816284179688" w:right="1286.1297607421875" w:firstLine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Людина може отримати стаціонарну допомогу безоплатно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1. коли має направлення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8173828125" w:line="240" w:lineRule="auto"/>
        <w:ind w:left="103.738174438476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2. коли її доставила до лікарні бригада екстреної медичної допомоги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45849609375" w:line="246.05538368225098" w:lineRule="auto"/>
        <w:ind w:left="532.3125457763672" w:right="75.841064453125" w:hanging="430.9143829345703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коли її направили зі стаціонару іншого клінічного підрозділу або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закладу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864013671875" w:line="240" w:lineRule="auto"/>
        <w:ind w:left="109.4581604003906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4. коли вона звертається самостійно у невідкладному стані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94580078125" w:line="222.5999879837036" w:lineRule="auto"/>
        <w:ind w:left="125.31814575195312" w:right="-5.260009765625" w:hanging="26.259994506835938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Лікар чи лікарка, що визначає непрацездатність людини,  відповідає і за оформлення медичного висновку.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1.517944335937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Ліки з Національного переліку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85394287109375" w:line="233.11351776123047" w:lineRule="auto"/>
        <w:ind w:left="99.05815124511719" w:right="225.152587890625" w:hanging="1.2999725341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Якщо людина вже госпіталізована, то ліки та інші медичні засоби з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Національного переліку надаються їй безоплатно на весь період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лікування.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5726318359375" w:line="222.59978771209717" w:lineRule="auto"/>
        <w:ind w:left="129.7381591796875" w:right="78.284912109375" w:hanging="30.680007934570312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Важливо: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кожен медичний заклад самостійно закуповує ліки з Нацпереліку.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Які препарати входять в Нацперелік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6318359375" w:line="239.23155784606934" w:lineRule="auto"/>
        <w:ind w:left="99.05815124511719" w:right="-5.54931640625" w:hanging="2.340011596679687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До Нацпереліку входить  понад 400 лікарських засобів. Йдеться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про ліки проти серцево-судинних захворювань, хвороб органів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дихання, інфекційних захворювань, хвороб кістково-м’язової системи,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хронічних захворювань нирок тощо. Повний перелік доступний 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постанові кабміну.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2265625" w:line="222.59921550750732" w:lineRule="auto"/>
        <w:ind w:left="113.09814453125" w:right="84.46533203125" w:hanging="14.03999328613281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Перевірити, чи входять препарати до Нацпереліку, можна на сайті або ж у мобільному додатку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Ліки Контроль.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26953125" w:line="239.23155784606934" w:lineRule="auto"/>
        <w:ind w:left="94.63813781738281" w:right="71.566162109375" w:firstLine="4.42001342773437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Наявність ліків з Нацпереліку має фіксуватись у медзакладі на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інформаційних стендах. Комунальні й державні установи повинні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оновлювати ці дані щотижня. Також звітність про наявність мають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публікувати на своїх офіційних сайтах регіональні департаменти й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управління.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2265625" w:line="233.11363220214844" w:lineRule="auto"/>
        <w:ind w:left="112.05818176269531" w:right="443.4716796875" w:hanging="13.00003051757812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Крім того, людина може дізнатись про наявність ліків з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Нацпереліку та інших препаратів, придбаних за бюджетні кошти, на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сайті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Є ліки.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01098632812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Нормативно-правові акти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159912109375" w:line="240" w:lineRule="auto"/>
        <w:ind w:left="99.05815124511719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single"/>
          <w:shd w:fill="auto" w:val="clear"/>
          <w:vertAlign w:val="baseline"/>
          <w:rtl w:val="0"/>
        </w:rPr>
        <w:t xml:space="preserve">Посібник для медиків про електронні направлення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від НСЗУ.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257080078125" w:line="241.42212867736816" w:lineRule="auto"/>
        <w:ind w:left="99.05815124511719" w:right="75.880126953125" w:hanging="5.1999664306640625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Порядок направлення клієнтів і клієнток до закладів охорони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регламентує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Наказ МОЗ України від 28.02.2020 № 586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«Про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затвердження Порядку направлення пацієнтів до закладів охорони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здоров'я та фізичних осіб-підприємців, які в установленому законом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порядку одержали ліцензію на провадження господарської діяльності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з медичної практики та надають медичну допомогу відповідного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виду».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761474609375" w:line="237.11949348449707" w:lineRule="auto"/>
        <w:ind w:left="99.05815124511719" w:right="260.1708984375" w:hanging="2.340011596679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203200" cy="203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Порядок виписування медичних висновків про тимчасову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непрацездатність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регламентує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Наказ  МОЗ України від 01.06.2021 №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single"/>
          <w:vertAlign w:val="baseline"/>
          <w:rtl w:val="0"/>
        </w:rPr>
        <w:t xml:space="preserve">1066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«Деякі питання формування медичних висновків про тимчасову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highlight w:val="white"/>
          <w:u w:val="none"/>
          <w:vertAlign w:val="baseline"/>
          <w:rtl w:val="0"/>
        </w:rPr>
        <w:t xml:space="preserve">непрацездатність та проведення їхньої перевірки».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20086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6820" w:w="11900" w:orient="portrait"/>
      <w:pgMar w:bottom="1455.8705139160156" w:top="751.226806640625" w:left="1034.8001861572266" w:right="1065.631103515625" w:header="0" w:footer="720"/>
      <w:cols w:equalWidth="0" w:num="1">
        <w:col w:space="0" w:w="9799.5687103271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22" Type="http://schemas.openxmlformats.org/officeDocument/2006/relationships/image" Target="media/image11.png"/><Relationship Id="rId21" Type="http://schemas.openxmlformats.org/officeDocument/2006/relationships/image" Target="media/image14.png"/><Relationship Id="rId24" Type="http://schemas.openxmlformats.org/officeDocument/2006/relationships/image" Target="media/image16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6" Type="http://schemas.openxmlformats.org/officeDocument/2006/relationships/image" Target="media/image15.png"/><Relationship Id="rId25" Type="http://schemas.openxmlformats.org/officeDocument/2006/relationships/image" Target="media/image17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2.png"/><Relationship Id="rId7" Type="http://schemas.openxmlformats.org/officeDocument/2006/relationships/image" Target="media/image32.png"/><Relationship Id="rId8" Type="http://schemas.openxmlformats.org/officeDocument/2006/relationships/image" Target="media/image29.png"/><Relationship Id="rId11" Type="http://schemas.openxmlformats.org/officeDocument/2006/relationships/image" Target="media/image18.png"/><Relationship Id="rId10" Type="http://schemas.openxmlformats.org/officeDocument/2006/relationships/image" Target="media/image25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5" Type="http://schemas.openxmlformats.org/officeDocument/2006/relationships/image" Target="media/image4.png"/><Relationship Id="rId14" Type="http://schemas.openxmlformats.org/officeDocument/2006/relationships/image" Target="media/image7.png"/><Relationship Id="rId17" Type="http://schemas.openxmlformats.org/officeDocument/2006/relationships/image" Target="media/image10.png"/><Relationship Id="rId16" Type="http://schemas.openxmlformats.org/officeDocument/2006/relationships/image" Target="media/image5.png"/><Relationship Id="rId19" Type="http://schemas.openxmlformats.org/officeDocument/2006/relationships/image" Target="media/image9.png"/><Relationship Id="rId1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